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rPr>
          <w:rStyle w:val="5"/>
          <w:rFonts w:ascii="微软雅黑" w:hAnsi="微软雅黑" w:eastAsia="微软雅黑" w:cs="微软雅黑"/>
        </w:rPr>
        <w:t>山西省申请教师资格人员体检标准及办法(修订)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一、为了顺利实施教师资格制度，根据《&lt;教师资格条例&gt;实施办法》和《山西省实施教师资格制度细则》，参照高等师范院校招生体检工作的有关规定，结合我省实际情况，特制定本标准及办法。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二、参加体检的人员范围：申请各类教师资格的人员。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三、体检标准：体检的结论分合格、不合格两种，凡有下列情况之一者，均为体检不合格。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1、器质性心脏病伴心功能不全者。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2、血压超过18.66/12KP(140/90毫米汞柱)、低于11.46/7.4KP(86/56毫米汞柱);单项收缩压超过21.33KP(160毫米汞柱)，低于10.66KP(80毫米汞柱);舒张压超过12KP(90毫米汞柱)，低于6.66KP(50毫米汞柱)。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3、结核病未治愈者。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4、支气管扩张病，未治愈者。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5、慢性肝炎肝功能不正常者(肝功能正常的乙型肝炎病毒携带者除外)。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6、有各种恶性肿瘤病史者。各种结缔组织疾病(胶原疾病)。内分泌系统疾病。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7、各种肾脏疾病伴肾功能不全者。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8、有癫痫病史、精神病史、癔病史、夜游症。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9、肺切除超过一叶;肺不张一叶以上。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10、类风湿病影响肢体功能者;慢性骨髓炎。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11、麻风病患者，未治愈;性病患者。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12、青光眼;视网膜、视神经疾病(陈旧性或稳定性眼底病除外)。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13、两眼矫正视力之和低于5.0者(体检实施中遇此情况，用标准对数视力表中相应的小数记录法，记录两眼视力之和再折算成5分记录数值)。根据专业要求检测辨色力不合格者。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14、两耳听力均低于2米。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15、上肢或下肢不能运动;两下肢不等长超过5厘米/脊柱侧弯超过4厘米，肌力二级以下;显著胸廓畸形。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16、严重的口吃，口腔有生理缺陷及耳、鼻、喉疾病之一妨碍教学工作者。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17、除以上各项外，有影响健康和教学工作的疾病。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四、体检机构：由各级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"http://www.zgjsks.com/html/jszg/rending/" \o "教师资格认定" \t "http://www.zgjsks.com/html/2021/sx_0826/_blank"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</w:rPr>
        <w:t>教师资格认定</w:t>
      </w:r>
      <w:r>
        <w:rPr>
          <w:rFonts w:hint="eastAsia" w:ascii="微软雅黑" w:hAnsi="微软雅黑" w:eastAsia="微软雅黑" w:cs="微软雅黑"/>
        </w:rPr>
        <w:fldChar w:fldCharType="end"/>
      </w:r>
      <w:r>
        <w:rPr>
          <w:rFonts w:hint="eastAsia" w:ascii="微软雅黑" w:hAnsi="微软雅黑" w:eastAsia="微软雅黑" w:cs="微软雅黑"/>
        </w:rPr>
        <w:t>机构指定的医院负责体检。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五、体检要求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1、各地、各高校要做好申请教师资格人员体检的宣传教育工作，主动协调安排体检的相关事宜、督促申请人员按时参加体检。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2、承担体检任务的医院要安排一名业务副院长负责体检工作，并选调政治思想好、工作责任心强、作风正派、业务水平高的各科医师、护士和工作人员组成体检队伍。人员安排要注意新老搭配和相对稳定。体检各环节的工作应在5个工作日内完成，遇有特殊情况要及时告知申请人员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3、体检前应组织全体检查人员认真学习本体检标准及办法，对检查人员进行必要的培训，制定相应的措施和奖惩制度。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4、体检过程中，体检表、检验单应由指定医院专人传递和集中保管，不得由申请人员自带。进行x光胸透时，要指定专人组织，排好顺序逐个对照检查，以防漏检或作弊。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5、参加体检的各科医生对本科所检的项目负责。不要漏填或错填。发现阳性体征，一律如实记入体检表内，不得随意涂改。如确需更正的，应将原结果划掉但要保证原结果清晰可见，然后在右边写上更正的结论或数据，主检医生签名，并加盖体检医院公章，以示负责。疾病名称、化验结果体检结论，均应用中文填写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6、体检中如发现有疑难问题，应集体会诊或进一步检查后再下结论。若因设备条件限制或会诊仍难判断者，到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"http://www.zgjsks.com/html/jszg/rending/" \o "教师资格认定" \t "http://www.zgjsks.com/html/2021/sx_0826/_blank"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</w:rPr>
        <w:t>教师资格认定</w:t>
      </w:r>
      <w:r>
        <w:rPr>
          <w:rFonts w:hint="eastAsia" w:ascii="微软雅黑" w:hAnsi="微软雅黑" w:eastAsia="微软雅黑" w:cs="微软雅黑"/>
        </w:rPr>
        <w:fldChar w:fldCharType="end"/>
      </w:r>
      <w:r>
        <w:rPr>
          <w:rFonts w:hint="eastAsia" w:ascii="微软雅黑" w:hAnsi="微软雅黑" w:eastAsia="微软雅黑" w:cs="微软雅黑"/>
        </w:rPr>
        <w:t>机构指定的医院复查。复查时，只限单科复查，并用原体检表。复查时要指派专人陪同，指定复查医院否定体检医院的诊断结论时，要在诊断证明书上详注复查结果。申请认定教师资格的人员自行取得的任何检查材料，均不得作为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"http://www.zgjsks.com/html/jszg/rending/" \o "教师资格认定" \t "http://www.zgjsks.com/html/2021/sx_0826/_blank"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</w:rPr>
        <w:t>教师资格认定</w:t>
      </w:r>
      <w:r>
        <w:rPr>
          <w:rFonts w:hint="eastAsia" w:ascii="微软雅黑" w:hAnsi="微软雅黑" w:eastAsia="微软雅黑" w:cs="微软雅黑"/>
        </w:rPr>
        <w:fldChar w:fldCharType="end"/>
      </w:r>
      <w:r>
        <w:rPr>
          <w:rFonts w:hint="eastAsia" w:ascii="微软雅黑" w:hAnsi="微软雅黑" w:eastAsia="微软雅黑" w:cs="微软雅黑"/>
        </w:rPr>
        <w:t>体检依据。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7、体检工作人员要准备好当日检查所需器材、药液和试剂。器械应及时消毒，仪表要每日校正，试剂要保证其浓度，确保检查结果的准确。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8、负责医师及时综合各科检查结果，全面检查无误后作出“合格”或“不合格”的结论，填写在结论栏内。医院根据结论，对受检人员健康状况做出“合格”或“不合格”的意见，加盖公章，并通知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"http://www.zgjsks.com/html/jszg/rending/" \o "教师资格认定" \t "http://www.zgjsks.com/html/2021/sx_0826/_blank"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</w:rPr>
        <w:t>教师资格认定</w:t>
      </w:r>
      <w:r>
        <w:rPr>
          <w:rFonts w:hint="eastAsia" w:ascii="微软雅黑" w:hAnsi="微软雅黑" w:eastAsia="微软雅黑" w:cs="微软雅黑"/>
        </w:rPr>
        <w:fldChar w:fldCharType="end"/>
      </w:r>
      <w:r>
        <w:rPr>
          <w:rFonts w:hint="eastAsia" w:ascii="微软雅黑" w:hAnsi="微软雅黑" w:eastAsia="微软雅黑" w:cs="微软雅黑"/>
        </w:rPr>
        <w:t>机构领取体检表。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9、承担体检任务的医院和医师要严格把关，不得弄虚作假。如有违反规定弄虚作假者，除申请人的体检结果无效外，取消体检医院的检查资格。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微软雅黑" w:hAnsi="微软雅黑" w:eastAsia="微软雅黑" w:cs="微软雅黑"/>
        </w:rPr>
        <w:t>六、本办法自发文之日起执行。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ydate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625DA"/>
    <w:rsid w:val="78A6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  <w:style w:type="character" w:customStyle="1" w:styleId="7">
    <w:name w:val="laydate-btns-time"/>
    <w:basedOn w:val="4"/>
    <w:uiPriority w:val="0"/>
    <w:rPr>
      <w:b/>
      <w:bCs/>
      <w:color w:val="FF0000"/>
      <w:sz w:val="18"/>
      <w:szCs w:val="18"/>
    </w:rPr>
  </w:style>
  <w:style w:type="character" w:customStyle="1" w:styleId="8">
    <w:name w:val="hover"/>
    <w:basedOn w:val="4"/>
    <w:uiPriority w:val="0"/>
    <w:rPr>
      <w:color w:val="5FB878"/>
    </w:rPr>
  </w:style>
  <w:style w:type="character" w:customStyle="1" w:styleId="9">
    <w:name w:val="hover1"/>
    <w:basedOn w:val="4"/>
    <w:uiPriority w:val="0"/>
    <w:rPr>
      <w:color w:val="5FB878"/>
    </w:rPr>
  </w:style>
  <w:style w:type="character" w:customStyle="1" w:styleId="10">
    <w:name w:val="hover2"/>
    <w:basedOn w:val="4"/>
    <w:uiPriority w:val="0"/>
    <w:rPr>
      <w:color w:val="FFFFFF"/>
    </w:rPr>
  </w:style>
  <w:style w:type="character" w:customStyle="1" w:styleId="11">
    <w:name w:val="laydate-btns-time[lay-type=date]"/>
    <w:basedOn w:val="4"/>
    <w:uiPriority w:val="0"/>
    <w:rPr>
      <w:b/>
      <w:bCs/>
      <w:color w:val="2672F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2021-08-26T09:27:00Z</dcterms:created>
  <dc:creator>J</dc:creator>
  <cp:lastModifiedBy>J</cp:lastModifiedBy>
  <dcterms:modified xsi:type="dcterms:W3CDTF">2021-08-26T09:27:26Z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3A33AB635CFD4086B3B8A20D73272867</vt:lpwstr>
  </property>
</Properties>
</file>